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DC" w:rsidRPr="003D69DC" w:rsidRDefault="003D69DC" w:rsidP="003D69DC">
      <w:pPr>
        <w:pStyle w:val="NormalWeb"/>
        <w:shd w:val="clear" w:color="auto" w:fill="FFFFFF"/>
        <w:spacing w:before="0" w:beforeAutospacing="0"/>
        <w:jc w:val="both"/>
        <w:rPr>
          <w:rFonts w:ascii="Arial" w:hAnsi="Arial" w:cs="Arial"/>
          <w:b/>
          <w:bCs/>
          <w:color w:val="333333"/>
          <w:sz w:val="28"/>
          <w:szCs w:val="28"/>
        </w:rPr>
      </w:pPr>
      <w:r w:rsidRPr="003D69DC">
        <w:rPr>
          <w:rFonts w:ascii="Arial" w:hAnsi="Arial" w:cs="Arial"/>
          <w:b/>
          <w:bCs/>
          <w:color w:val="333333"/>
          <w:sz w:val="28"/>
          <w:szCs w:val="28"/>
        </w:rPr>
        <w:t>DEPARTAMENTO ADMINISTRATIVO DE LA FUNICIÓN PÚBLICA</w:t>
      </w:r>
    </w:p>
    <w:p w:rsidR="003D69DC" w:rsidRDefault="003D69DC" w:rsidP="003D69DC">
      <w:pPr>
        <w:pStyle w:val="NormalWeb"/>
        <w:shd w:val="clear" w:color="auto" w:fill="FFFFFF"/>
        <w:spacing w:before="0" w:beforeAutospacing="0"/>
        <w:jc w:val="center"/>
        <w:rPr>
          <w:rFonts w:ascii="Arial" w:hAnsi="Arial" w:cs="Arial"/>
          <w:b/>
          <w:bCs/>
          <w:color w:val="333333"/>
          <w:sz w:val="28"/>
          <w:szCs w:val="28"/>
        </w:rPr>
      </w:pPr>
      <w:r w:rsidRPr="003D69DC">
        <w:rPr>
          <w:rFonts w:ascii="Arial" w:hAnsi="Arial" w:cs="Arial"/>
          <w:b/>
          <w:bCs/>
          <w:color w:val="333333"/>
          <w:sz w:val="28"/>
          <w:szCs w:val="28"/>
        </w:rPr>
        <w:t>CONCEPTO 03</w:t>
      </w:r>
      <w:r>
        <w:rPr>
          <w:rFonts w:ascii="Arial" w:hAnsi="Arial" w:cs="Arial"/>
          <w:b/>
          <w:bCs/>
          <w:color w:val="333333"/>
          <w:sz w:val="28"/>
          <w:szCs w:val="28"/>
        </w:rPr>
        <w:t>0</w:t>
      </w:r>
      <w:r w:rsidRPr="003D69DC">
        <w:rPr>
          <w:rFonts w:ascii="Arial" w:hAnsi="Arial" w:cs="Arial"/>
          <w:b/>
          <w:bCs/>
          <w:color w:val="333333"/>
          <w:sz w:val="28"/>
          <w:szCs w:val="28"/>
        </w:rPr>
        <w:t>311</w:t>
      </w:r>
    </w:p>
    <w:p w:rsidR="00631712" w:rsidRPr="003D69DC" w:rsidRDefault="00631712" w:rsidP="003D69DC">
      <w:pPr>
        <w:pStyle w:val="NormalWeb"/>
        <w:shd w:val="clear" w:color="auto" w:fill="FFFFFF"/>
        <w:spacing w:before="0" w:beforeAutospacing="0"/>
        <w:jc w:val="center"/>
        <w:rPr>
          <w:rFonts w:ascii="Arial" w:hAnsi="Arial" w:cs="Arial"/>
          <w:color w:val="333333"/>
          <w:sz w:val="28"/>
          <w:szCs w:val="28"/>
        </w:rPr>
      </w:pP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Bogotá D.C.</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b/>
          <w:bCs/>
          <w:color w:val="333333"/>
        </w:rPr>
        <w:t> Referencia: EMPLEO. Funciones. Manual de Funciones y Competencias Laborales Radicado: 20219000038152 del 25 de enero de 2021.</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En atención a la radiación de la referencia, en la cual relata una situación respecto del desempeño de funciones, se da respuesta en los siguientes términos:</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En primer lugar, es importante precisar que conformidad con el Decreto </w:t>
      </w:r>
      <w:hyperlink r:id="rId5" w:anchor="0" w:history="1">
        <w:r w:rsidRPr="003D69DC">
          <w:rPr>
            <w:rStyle w:val="Hipervnculo"/>
            <w:rFonts w:ascii="Arial" w:hAnsi="Arial" w:cs="Arial"/>
            <w:color w:val="007BFF"/>
            <w:u w:val="none"/>
          </w:rPr>
          <w:t>430 </w:t>
        </w:r>
      </w:hyperlink>
      <w:r w:rsidRPr="003D69DC">
        <w:rPr>
          <w:rFonts w:ascii="Arial" w:hAnsi="Arial" w:cs="Arial"/>
          <w:color w:val="333333"/>
        </w:rPr>
        <w:t>de 2016, este Departamento Administrativo, efectúa la interpretación general de la normatividad vigente, por lo tanto, no tiene competencia para intervenir en situaciones particulares de las entidades, razón por la cual solo se dará información general, respecto del tema objeto de consulta.</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No obstante, en relación con las funciones asignadas a un empleo público, es necesario resaltar, que de conformidad con el artículo </w:t>
      </w:r>
      <w:hyperlink r:id="rId6" w:anchor="122" w:history="1">
        <w:r w:rsidRPr="003D69DC">
          <w:rPr>
            <w:rStyle w:val="Hipervnculo"/>
            <w:rFonts w:ascii="Arial" w:hAnsi="Arial" w:cs="Arial"/>
            <w:color w:val="007BFF"/>
            <w:u w:val="none"/>
          </w:rPr>
          <w:t>122 </w:t>
        </w:r>
      </w:hyperlink>
      <w:r w:rsidRPr="003D69DC">
        <w:rPr>
          <w:rFonts w:ascii="Arial" w:hAnsi="Arial" w:cs="Arial"/>
          <w:color w:val="333333"/>
        </w:rPr>
        <w:t>de la Constitución Nacional, no habrá empleo público que no tenga funciones detalladas en ley o reglamento, para su provisión, se requiere que estén contemplados en la respectiva planta y previstos sus emolumentos en el presupuesto correspondiente, así mismo el artículo </w:t>
      </w:r>
      <w:hyperlink r:id="rId7" w:anchor="125" w:history="1">
        <w:r w:rsidRPr="003D69DC">
          <w:rPr>
            <w:rStyle w:val="Hipervnculo"/>
            <w:rFonts w:ascii="Arial" w:hAnsi="Arial" w:cs="Arial"/>
            <w:color w:val="007BFF"/>
            <w:u w:val="none"/>
          </w:rPr>
          <w:t>125 </w:t>
        </w:r>
      </w:hyperlink>
      <w:r w:rsidRPr="003D69DC">
        <w:rPr>
          <w:rFonts w:ascii="Arial" w:hAnsi="Arial" w:cs="Arial"/>
          <w:color w:val="333333"/>
        </w:rPr>
        <w:t>Ibídem contempla que lo general es que los empleos en los órganos y entidades del Estado sean de carrera.</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Por su parte, la Corte Constitucional en sentencia </w:t>
      </w:r>
      <w:hyperlink r:id="rId8" w:anchor="0" w:history="1">
        <w:r w:rsidRPr="003D69DC">
          <w:rPr>
            <w:rStyle w:val="Hipervnculo"/>
            <w:rFonts w:ascii="Arial" w:hAnsi="Arial" w:cs="Arial"/>
            <w:color w:val="007BFF"/>
            <w:u w:val="none"/>
          </w:rPr>
          <w:t>C-447 </w:t>
        </w:r>
      </w:hyperlink>
      <w:r w:rsidRPr="003D69DC">
        <w:rPr>
          <w:rFonts w:ascii="Arial" w:hAnsi="Arial" w:cs="Arial"/>
          <w:color w:val="333333"/>
        </w:rPr>
        <w:t>de 1996, expresó:</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“…Cuando el artículo </w:t>
      </w:r>
      <w:hyperlink r:id="rId9" w:anchor="122" w:history="1">
        <w:r w:rsidRPr="003D69DC">
          <w:rPr>
            <w:rStyle w:val="Hipervnculo"/>
            <w:rFonts w:ascii="Arial" w:hAnsi="Arial" w:cs="Arial"/>
            <w:color w:val="007BFF"/>
            <w:u w:val="none"/>
          </w:rPr>
          <w:t>122 </w:t>
        </w:r>
      </w:hyperlink>
      <w:r w:rsidRPr="003D69DC">
        <w:rPr>
          <w:rFonts w:ascii="Arial" w:hAnsi="Arial" w:cs="Arial"/>
          <w:color w:val="333333"/>
        </w:rPr>
        <w:t>de la Constitución Nacional </w:t>
      </w:r>
      <w:r w:rsidRPr="003D69DC">
        <w:rPr>
          <w:rFonts w:ascii="Arial" w:hAnsi="Arial" w:cs="Arial"/>
          <w:color w:val="333333"/>
          <w:u w:val="single"/>
        </w:rPr>
        <w:t>exige fijar las funciones de los empleos públicos, entre otros actos por medio de reglamentos, no se está refiriendo exclusivamente a la ley que determina la estructura orgánica de la entidad pública, ni al Manual General de Funciones que expide el Presidente de la República, sino también al manual específico de funciones de cada entidad</w:t>
      </w:r>
      <w:r w:rsidRPr="003D69DC">
        <w:rPr>
          <w:rFonts w:ascii="Arial" w:hAnsi="Arial" w:cs="Arial"/>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u w:val="single"/>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u w:val="single"/>
        </w:rPr>
        <w:t>Las funciones concretas o específicas que le corresponde cumplir a cada uno de esos empleos en el ente gubernamental al que pertenezca el cargo, son fijadas por el jefe del organismo respectivo </w:t>
      </w:r>
      <w:r w:rsidRPr="003D69DC">
        <w:rPr>
          <w:rFonts w:ascii="Arial" w:hAnsi="Arial" w:cs="Arial"/>
          <w:color w:val="333333"/>
        </w:rPr>
        <w:t>en el llamado Manual Específico de Funciones que, dicho sea de paso, no puede violar normas de superior jerarquía, esto es, la Constitución y las leyes.</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lastRenderedPageBreak/>
        <w:t>(…)</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Nada impide que mediante reglamentos se asigne por parte del Presidente de la República, del jefe de la entidad respectiva, e inclusive de los jefes inmediatos o de cualquier otra autoridad competente del mismo organismo, funciones a los empleados de un determinado ente público (…) siempre y cuando no se desconozcan los lineamientos generales señalados en el Manual General de Funciones y no se desvirtúen los objetivos de la institución y la finalidad para la cual se creó el empleo.” (Subrayado fuera de texto)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Así mismo, respecto del mismo tema, el artículo </w:t>
      </w:r>
      <w:hyperlink r:id="rId10" w:anchor="19" w:history="1">
        <w:r w:rsidRPr="003D69DC">
          <w:rPr>
            <w:rStyle w:val="Hipervnculo"/>
            <w:rFonts w:ascii="Arial" w:hAnsi="Arial" w:cs="Arial"/>
            <w:color w:val="007BFF"/>
            <w:u w:val="none"/>
          </w:rPr>
          <w:t>19 </w:t>
        </w:r>
      </w:hyperlink>
      <w:r w:rsidRPr="003D69DC">
        <w:rPr>
          <w:rFonts w:ascii="Arial" w:hAnsi="Arial" w:cs="Arial"/>
          <w:color w:val="333333"/>
        </w:rPr>
        <w:t>de la Ley </w:t>
      </w:r>
      <w:hyperlink r:id="rId11" w:anchor="0" w:history="1">
        <w:r w:rsidRPr="003D69DC">
          <w:rPr>
            <w:rStyle w:val="Hipervnculo"/>
            <w:rFonts w:ascii="Arial" w:hAnsi="Arial" w:cs="Arial"/>
            <w:color w:val="007BFF"/>
            <w:u w:val="none"/>
          </w:rPr>
          <w:t>909 </w:t>
        </w:r>
      </w:hyperlink>
      <w:r w:rsidRPr="003D69DC">
        <w:rPr>
          <w:rFonts w:ascii="Arial" w:hAnsi="Arial" w:cs="Arial"/>
          <w:color w:val="333333"/>
        </w:rPr>
        <w:t>de 2004, por la cual se expiden normas que regulan el empleo público, la carrera administrativa, gerencia pública y se dictan otras disposiciones.” establece:</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r w:rsidRPr="003D69DC">
        <w:rPr>
          <w:rFonts w:ascii="Arial" w:hAnsi="Arial" w:cs="Arial"/>
          <w:b/>
          <w:bCs/>
          <w:color w:val="333333"/>
        </w:rPr>
        <w:t>ARTÍCULO </w:t>
      </w:r>
      <w:hyperlink r:id="rId12" w:anchor="19" w:history="1">
        <w:r w:rsidRPr="003D69DC">
          <w:rPr>
            <w:rStyle w:val="Hipervnculo"/>
            <w:rFonts w:ascii="Arial" w:hAnsi="Arial" w:cs="Arial"/>
            <w:b/>
            <w:bCs/>
            <w:color w:val="007BFF"/>
            <w:u w:val="none"/>
          </w:rPr>
          <w:t>19</w:t>
        </w:r>
      </w:hyperlink>
      <w:r w:rsidRPr="003D69DC">
        <w:rPr>
          <w:rFonts w:ascii="Arial" w:hAnsi="Arial" w:cs="Arial"/>
          <w:b/>
          <w:bCs/>
          <w:color w:val="333333"/>
        </w:rPr>
        <w:t>. EL EMPLEO PÚBLICO</w:t>
      </w:r>
      <w:r w:rsidRPr="003D69DC">
        <w:rPr>
          <w:rFonts w:ascii="Arial" w:hAnsi="Arial" w:cs="Arial"/>
          <w:color w:val="333333"/>
        </w:rPr>
        <w:t>.</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1. 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2. El diseño de cada empleo debe contener:</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a) La descripción del contenido funcional del empleo, de tal manera que permita identificar con claridad las responsabilidades exigibles a quien sea su titular;</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b) 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En ese sentido, el empleo debe ser entendido no solo como la denominación, el grado y el código que se asignan para su identificación sino como el conjunto de funciones, tareas y responsabilidades que se asignan a un cargo y las competencias requeridas para llevarlas a cabo, con el propósito de satisfacer el cumplimiento de los planes de desarrollo y los fines del Estado. Por lo tanto, y atendiendo lo dispuesto en el artículo </w:t>
      </w:r>
      <w:hyperlink r:id="rId13" w:anchor="122" w:history="1">
        <w:r w:rsidRPr="003D69DC">
          <w:rPr>
            <w:rStyle w:val="Hipervnculo"/>
            <w:rFonts w:ascii="Arial" w:hAnsi="Arial" w:cs="Arial"/>
            <w:color w:val="007BFF"/>
            <w:u w:val="none"/>
          </w:rPr>
          <w:t>122 </w:t>
        </w:r>
      </w:hyperlink>
      <w:r w:rsidRPr="003D69DC">
        <w:rPr>
          <w:rFonts w:ascii="Arial" w:hAnsi="Arial" w:cs="Arial"/>
          <w:color w:val="333333"/>
        </w:rPr>
        <w:t>de la Carta Política, cada empleo debe tener definidas sus funciones claramente.</w:t>
      </w:r>
    </w:p>
    <w:p w:rsid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p>
    <w:p w:rsidR="00631712" w:rsidRPr="003D69DC" w:rsidRDefault="00631712" w:rsidP="003D69DC">
      <w:pPr>
        <w:pStyle w:val="NormalWeb"/>
        <w:shd w:val="clear" w:color="auto" w:fill="FFFFFF"/>
        <w:spacing w:before="0" w:beforeAutospacing="0"/>
        <w:jc w:val="both"/>
        <w:rPr>
          <w:rFonts w:ascii="Arial" w:hAnsi="Arial" w:cs="Arial"/>
          <w:color w:val="333333"/>
        </w:rPr>
      </w:pPr>
      <w:bookmarkStart w:id="0" w:name="_GoBack"/>
      <w:bookmarkEnd w:id="0"/>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lastRenderedPageBreak/>
        <w:t>En tal sentido, el manual específico de funciones y de competencias laborales es un instrumento de administración de personal a través del cual se establecen las funciones y las competencias laborales de los empleos que conforman la planta de personal de una entidad y los requerimientos exigidos para el ejercicio de los mismos. Se constituye, entonces, en el soporte técnico que justifica y da sentido a la existencia de los cargos en una entidad u organismo público.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El manual específico de funciones y de competencias laborales, se orienta al logro de los siguientes propósitos:</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Instrumentar la marcha de procesos administrativos tales como: selección de personal, inducción de nuevos funcionarios, capacitación y entrenamiento en los puestos de trabajo y evaluación del desempeño.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Generar en los miembros de la organización el compromiso con el desempeño eficiente de los empleos, entregándoles la información básica sobre los mismos.</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Proporcionar información de soporte para la planeación e implementación de medidas de mejoramiento y modernización administrativas, estudio de cargas de trabajo.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Facilitar el establecimiento de parámetros de eficiencia y criterios de autocontrol.</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De otra parte, frente a los manuales de funciones y de competencias laborales el Decreto </w:t>
      </w:r>
      <w:hyperlink r:id="rId14" w:anchor="0" w:history="1">
        <w:r w:rsidRPr="003D69DC">
          <w:rPr>
            <w:rStyle w:val="Hipervnculo"/>
            <w:rFonts w:ascii="Arial" w:hAnsi="Arial" w:cs="Arial"/>
            <w:color w:val="007BFF"/>
            <w:u w:val="none"/>
          </w:rPr>
          <w:t>1083 </w:t>
        </w:r>
      </w:hyperlink>
      <w:r w:rsidRPr="003D69DC">
        <w:rPr>
          <w:rFonts w:ascii="Arial" w:hAnsi="Arial" w:cs="Arial"/>
          <w:color w:val="333333"/>
        </w:rPr>
        <w:t>de 2015 Único Reglamentario del Sector de la Función Pública, dispone:</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r w:rsidRPr="003D69DC">
        <w:rPr>
          <w:rFonts w:ascii="Arial" w:hAnsi="Arial" w:cs="Arial"/>
          <w:b/>
          <w:bCs/>
          <w:color w:val="333333"/>
        </w:rPr>
        <w:t>ARTÍCULO </w:t>
      </w:r>
      <w:hyperlink r:id="rId15" w:anchor="2.2.2.6.1" w:history="1">
        <w:r w:rsidRPr="003D69DC">
          <w:rPr>
            <w:rStyle w:val="Hipervnculo"/>
            <w:rFonts w:ascii="Arial" w:hAnsi="Arial" w:cs="Arial"/>
            <w:b/>
            <w:bCs/>
            <w:color w:val="007BFF"/>
            <w:u w:val="none"/>
          </w:rPr>
          <w:t>2.2.2.6.1</w:t>
        </w:r>
      </w:hyperlink>
      <w:r w:rsidRPr="003D69DC">
        <w:rPr>
          <w:rFonts w:ascii="Arial" w:hAnsi="Arial" w:cs="Arial"/>
          <w:b/>
          <w:bCs/>
          <w:color w:val="333333"/>
        </w:rPr>
        <w:t> Expedición.</w:t>
      </w:r>
      <w:r w:rsidRPr="003D69DC">
        <w:rPr>
          <w:rFonts w:ascii="Arial" w:hAnsi="Arial" w:cs="Arial"/>
          <w:color w:val="333333"/>
        </w:rPr>
        <w:t> Los organismos y entidades a los cuales se refiere el presente Título expedirán el manual específico de funciones y de competencias laborales </w:t>
      </w:r>
      <w:r w:rsidRPr="003D69DC">
        <w:rPr>
          <w:rFonts w:ascii="Arial" w:hAnsi="Arial" w:cs="Arial"/>
          <w:color w:val="333333"/>
          <w:u w:val="single"/>
        </w:rPr>
        <w:t>describiendo las funciones que correspondan a los empleos de la planta de personal y determinando los requisitos exigidos para su ejercicio</w:t>
      </w:r>
      <w:r w:rsidRPr="003D69DC">
        <w:rPr>
          <w:rFonts w:ascii="Arial" w:hAnsi="Arial" w:cs="Arial"/>
          <w:color w:val="333333"/>
        </w:rPr>
        <w:t>.</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La adopción, adición, modificación o actualización del manual específico se efectuará mediante resolución interna del jefe del organismo o entidad, de acuerdo con las disposiciones contenidas en el presente Título.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r w:rsidRPr="003D69DC">
        <w:rPr>
          <w:rFonts w:ascii="Arial" w:hAnsi="Arial" w:cs="Arial"/>
          <w:color w:val="333333"/>
          <w:u w:val="single"/>
        </w:rPr>
        <w:t>Corresponde a la unidad de personal, o a la que haga sus veces, en cada organismo o entidad, adelantar los estudios para la elaboración, actualización, modificación o adición del manual de funciones y de competencias laborales y velar por el cumplimiento de las disposiciones aquí previstas</w:t>
      </w:r>
      <w:r w:rsidRPr="003D69DC">
        <w:rPr>
          <w:rFonts w:ascii="Arial" w:hAnsi="Arial" w:cs="Arial"/>
          <w:color w:val="333333"/>
        </w:rPr>
        <w:t>.</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b/>
          <w:bCs/>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b/>
          <w:bCs/>
          <w:color w:val="333333"/>
        </w:rPr>
        <w:lastRenderedPageBreak/>
        <w:t>PARÁGRAFO 1.</w:t>
      </w:r>
      <w:r w:rsidRPr="003D69DC">
        <w:rPr>
          <w:rFonts w:ascii="Arial" w:hAnsi="Arial" w:cs="Arial"/>
          <w:color w:val="333333"/>
        </w:rPr>
        <w:t> La certificación de las funciones y competencias asignadas a un determinado empleo debe ser expedida únicamente por el jefe del organismo, por el jefe de personal o por quien tenga delegada esta competencia.</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r w:rsidRPr="003D69DC">
        <w:rPr>
          <w:rFonts w:ascii="Arial" w:hAnsi="Arial" w:cs="Arial"/>
          <w:b/>
          <w:bCs/>
          <w:color w:val="333333"/>
        </w:rPr>
        <w:t>PARÁGRAFO 2.</w:t>
      </w:r>
      <w:r w:rsidRPr="003D69DC">
        <w:rPr>
          <w:rFonts w:ascii="Arial" w:hAnsi="Arial" w:cs="Arial"/>
          <w:color w:val="333333"/>
        </w:rPr>
        <w:t> El Departamento Administrativo de la Función Pública brindará la asesoría técnica necesaria y señalará las pautas e instrucciones de carácter general para la adopción, adición, modificación o actualización de los manuales específicos.</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Igualmente, este Departamento Administrativo adelantará una revisión selectiva de los manuales específicos de funciones y de competencias laborales de los organismos y las entidades de la Rama Ejecutiva del Orden Nacional, para verificar el cumplimiento de lo dispuesto en el presente artículo. Las entidades deberán atender las observaciones que se efectúen al respecto y suministrar la información que se les solicite.</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r w:rsidRPr="003D69DC">
        <w:rPr>
          <w:rFonts w:ascii="Arial" w:hAnsi="Arial" w:cs="Arial"/>
          <w:b/>
          <w:bCs/>
          <w:color w:val="333333"/>
        </w:rPr>
        <w:t>PARÁGRAFO 3.</w:t>
      </w:r>
      <w:r w:rsidRPr="003D69DC">
        <w:rPr>
          <w:rFonts w:ascii="Arial" w:hAnsi="Arial" w:cs="Arial"/>
          <w:color w:val="333333"/>
        </w:rPr>
        <w:t> La administración antes de publicar el acto administrativo que adopta o modifica el manual de funciones y competencias y su estudio técnico, en aplicación del numeral </w:t>
      </w:r>
      <w:hyperlink r:id="rId16" w:anchor="8.8" w:history="1">
        <w:r w:rsidRPr="003D69DC">
          <w:rPr>
            <w:rStyle w:val="Hipervnculo"/>
            <w:rFonts w:ascii="Arial" w:hAnsi="Arial" w:cs="Arial"/>
            <w:color w:val="007BFF"/>
            <w:u w:val="none"/>
          </w:rPr>
          <w:t>8</w:t>
        </w:r>
      </w:hyperlink>
      <w:r w:rsidRPr="003D69DC">
        <w:rPr>
          <w:rFonts w:ascii="Arial" w:hAnsi="Arial" w:cs="Arial"/>
          <w:color w:val="333333"/>
        </w:rPr>
        <w:t> del artículo </w:t>
      </w:r>
      <w:hyperlink r:id="rId17" w:anchor="8" w:history="1">
        <w:r w:rsidRPr="003D69DC">
          <w:rPr>
            <w:rStyle w:val="Hipervnculo"/>
            <w:rFonts w:ascii="Arial" w:hAnsi="Arial" w:cs="Arial"/>
            <w:color w:val="007BFF"/>
            <w:u w:val="none"/>
          </w:rPr>
          <w:t>8</w:t>
        </w:r>
      </w:hyperlink>
      <w:r w:rsidRPr="003D69DC">
        <w:rPr>
          <w:rFonts w:ascii="Arial" w:hAnsi="Arial" w:cs="Arial"/>
          <w:color w:val="333333"/>
        </w:rPr>
        <w:t> de la Ley </w:t>
      </w:r>
      <w:hyperlink r:id="rId18" w:anchor="0" w:history="1">
        <w:r w:rsidRPr="003D69DC">
          <w:rPr>
            <w:rStyle w:val="Hipervnculo"/>
            <w:rFonts w:ascii="Arial" w:hAnsi="Arial" w:cs="Arial"/>
            <w:color w:val="007BFF"/>
            <w:u w:val="none"/>
          </w:rPr>
          <w:t>1437 </w:t>
        </w:r>
      </w:hyperlink>
      <w:r w:rsidRPr="003D69DC">
        <w:rPr>
          <w:rFonts w:ascii="Arial" w:hAnsi="Arial" w:cs="Arial"/>
          <w:color w:val="333333"/>
        </w:rPr>
        <w:t>de 2011, deberá adelantar un proceso de consulta en todas sus etapas con las organizaciones sindicales presentes en la respectiva entidad, en el cual se dará conocer el alcance de la modificación o actualización, escuchando sus observaciones e inquietudes, de lo cual se dejará constancia. Lo anterior sin perjuicio de la facultad de la administración para la adopción y expedición del respectivo acto administrativo.”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De conformidad con lo anterior, se tiene entonces que cada cargo debe tener asignadas las funciones que deberá desempeñar quien ocupe los cargos públicos, de manera que usted deberá desarrollar las funciones que corresponden al cargo en el cual se encuentra nombrada, en el manual de funciones.</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De otra parte, sobre el tema de la asignación de funciones, el artículo </w:t>
      </w:r>
      <w:hyperlink r:id="rId19" w:anchor="2.2.5.5.52" w:history="1">
        <w:r w:rsidRPr="003D69DC">
          <w:rPr>
            <w:rStyle w:val="Hipervnculo"/>
            <w:rFonts w:ascii="Arial" w:hAnsi="Arial" w:cs="Arial"/>
            <w:color w:val="007BFF"/>
            <w:u w:val="none"/>
          </w:rPr>
          <w:t>2.2.5.5.52 </w:t>
        </w:r>
      </w:hyperlink>
      <w:r w:rsidRPr="003D69DC">
        <w:rPr>
          <w:rFonts w:ascii="Arial" w:hAnsi="Arial" w:cs="Arial"/>
          <w:color w:val="333333"/>
        </w:rPr>
        <w:t>del Decreto </w:t>
      </w:r>
      <w:hyperlink r:id="rId20" w:anchor="0" w:history="1">
        <w:r w:rsidRPr="003D69DC">
          <w:rPr>
            <w:rStyle w:val="Hipervnculo"/>
            <w:rFonts w:ascii="Arial" w:hAnsi="Arial" w:cs="Arial"/>
            <w:color w:val="007BFF"/>
            <w:u w:val="none"/>
          </w:rPr>
          <w:t>1083 </w:t>
        </w:r>
      </w:hyperlink>
      <w:r w:rsidRPr="003D69DC">
        <w:rPr>
          <w:rFonts w:ascii="Arial" w:hAnsi="Arial" w:cs="Arial"/>
          <w:color w:val="333333"/>
        </w:rPr>
        <w:t>de 2015, señala:</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r w:rsidRPr="003D69DC">
        <w:rPr>
          <w:rFonts w:ascii="Arial" w:hAnsi="Arial" w:cs="Arial"/>
          <w:b/>
          <w:bCs/>
          <w:color w:val="333333"/>
        </w:rPr>
        <w:t>ARTÍCULO </w:t>
      </w:r>
      <w:hyperlink r:id="rId21" w:anchor="2.2.5.5.52" w:history="1">
        <w:r w:rsidRPr="003D69DC">
          <w:rPr>
            <w:rStyle w:val="Hipervnculo"/>
            <w:rFonts w:ascii="Arial" w:hAnsi="Arial" w:cs="Arial"/>
            <w:b/>
            <w:bCs/>
            <w:color w:val="007BFF"/>
            <w:u w:val="none"/>
          </w:rPr>
          <w:t>2.2.5.5.52</w:t>
        </w:r>
      </w:hyperlink>
      <w:r w:rsidRPr="003D69DC">
        <w:rPr>
          <w:rFonts w:ascii="Arial" w:hAnsi="Arial" w:cs="Arial"/>
          <w:b/>
          <w:bCs/>
          <w:color w:val="333333"/>
        </w:rPr>
        <w:t> Asignación de funciones.</w:t>
      </w:r>
      <w:r w:rsidRPr="003D69DC">
        <w:rPr>
          <w:rFonts w:ascii="Arial" w:hAnsi="Arial" w:cs="Arial"/>
          <w:color w:val="333333"/>
        </w:rPr>
        <w:t> Cuando la situación administrativa en la que se encuentre el empleado público no genere vacancia temporal, pero implique separación transitoria del ejercicio de sus funciones o de algunas de ellas, el jefe del organismo podrá asignar el desempeño de éstas a otro empleado que desempeñe un cargo de la misma naturaleza.</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Esta situación no conlleva el pago de asignaciones salariales adicionales, por cuanto no se está desempeñando otro empleo.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lastRenderedPageBreak/>
        <w:t>El empleado a quien se le asignen las funciones no tendrá derecho al pago de la diferencia salarial y no se entenderá desvinculado de las funciones propias del cargo del cual es titular”.</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De acuerdo con lo anterior, el Manual Específico de Funciones y de Competencias puede ser actualizado, con base en lo establecido en la Ley </w:t>
      </w:r>
      <w:hyperlink r:id="rId22" w:anchor="0" w:history="1">
        <w:r w:rsidRPr="003D69DC">
          <w:rPr>
            <w:rStyle w:val="Hipervnculo"/>
            <w:rFonts w:ascii="Arial" w:hAnsi="Arial" w:cs="Arial"/>
            <w:color w:val="007BFF"/>
            <w:u w:val="none"/>
          </w:rPr>
          <w:t>909 </w:t>
        </w:r>
      </w:hyperlink>
      <w:r w:rsidRPr="003D69DC">
        <w:rPr>
          <w:rFonts w:ascii="Arial" w:hAnsi="Arial" w:cs="Arial"/>
          <w:color w:val="333333"/>
        </w:rPr>
        <w:t>de 2004; igualmente, es dable que el jefe inmediato asigne funciones específicas, siempre que estas se encuentren circunscritas al nivel jerárquico, naturaleza jerárquica y área funcional del empleo y sin desconocer las orientaciones de la sentencia </w:t>
      </w:r>
      <w:hyperlink r:id="rId23" w:anchor="0" w:history="1">
        <w:r w:rsidRPr="003D69DC">
          <w:rPr>
            <w:rStyle w:val="Hipervnculo"/>
            <w:rFonts w:ascii="Arial" w:hAnsi="Arial" w:cs="Arial"/>
            <w:color w:val="007BFF"/>
            <w:u w:val="none"/>
          </w:rPr>
          <w:t>C-447 </w:t>
        </w:r>
      </w:hyperlink>
      <w:r w:rsidRPr="003D69DC">
        <w:rPr>
          <w:rFonts w:ascii="Arial" w:hAnsi="Arial" w:cs="Arial"/>
          <w:color w:val="333333"/>
        </w:rPr>
        <w:t>de 1996, antes citada. La Corte Constitucional mediante sentencia </w:t>
      </w:r>
      <w:hyperlink r:id="rId24" w:anchor="0" w:history="1">
        <w:r w:rsidRPr="003D69DC">
          <w:rPr>
            <w:rStyle w:val="Hipervnculo"/>
            <w:rFonts w:ascii="Arial" w:hAnsi="Arial" w:cs="Arial"/>
            <w:color w:val="007BFF"/>
            <w:u w:val="none"/>
          </w:rPr>
          <w:t>T – 105 </w:t>
        </w:r>
      </w:hyperlink>
      <w:r w:rsidRPr="003D69DC">
        <w:rPr>
          <w:rFonts w:ascii="Arial" w:hAnsi="Arial" w:cs="Arial"/>
          <w:color w:val="333333"/>
        </w:rPr>
        <w:t>de 2002, Magistrado Ponente: Jaime Araujo Rentería, efectuó el siguiente análisis:</w:t>
      </w:r>
    </w:p>
    <w:p w:rsid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“De conformidad con las normas que rigen la administración de personal al servicio del Estado, el movimiento del personal en servicio se puede hacer por: a) Traslado, b) Encargo y c) Ascenso. (Decreto </w:t>
      </w:r>
      <w:hyperlink r:id="rId25" w:anchor="0" w:history="1">
        <w:r w:rsidRPr="003D69DC">
          <w:rPr>
            <w:rStyle w:val="Hipervnculo"/>
            <w:rFonts w:ascii="Arial" w:hAnsi="Arial" w:cs="Arial"/>
            <w:color w:val="007BFF"/>
            <w:u w:val="none"/>
          </w:rPr>
          <w:t>1950 </w:t>
        </w:r>
      </w:hyperlink>
      <w:r w:rsidRPr="003D69DC">
        <w:rPr>
          <w:rFonts w:ascii="Arial" w:hAnsi="Arial" w:cs="Arial"/>
          <w:color w:val="333333"/>
        </w:rPr>
        <w:t>de 1973).</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b) Hay encargo cuando se designa temporalmente a un funcionario para asumir total o parcialmente las funciones de otro empleo vacante por falta temporal o definitiva de su titular desvinculándose o no de las propias de su cargo. El empleado encargado tendrá derecho al sueldo de ingreso señalado para el empleo que desempeña temporalmente, siempre que no deba ser percibido por su titular. El encargo no interrumpe el tiempo para efectos de la antigüedad en el empleo de que es titular ni afecta la situación del funcionario de carrera.</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p>
    <w:p w:rsid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xml:space="preserve"> II.- De la Asignación de Funciones. </w:t>
      </w:r>
      <w:r>
        <w:rPr>
          <w:rFonts w:ascii="Arial" w:hAnsi="Arial" w:cs="Arial"/>
          <w:color w:val="333333"/>
        </w:rPr>
        <w:t>–</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Considera la Sala del caso, llamar la atención sobre la forma impropia como usualmente dentro de la administración pública se asignan funciones de un cargo, a través del mecanismo denominado “asignación de funciones” mecanismo o instituto que no existe jurídicamente como entidad jurídica autónoma dentro de las normas que rigen la administración del personal civil al servicio del Estado.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¿De dónde proviene dicho uso? Pues, no de otro diferente al acudir o echar mano (como en el común de la gente se diría) por parte de la administración pública, de la última función que se relaciona para cada cargo dentro de los Manuales de Funciones y Requisitos de las entidades estatales, al señalar que el empleado cumplirá, además de las expresamente señaladas: “Las demás funciones que se le asignen por el jefe inmediato”.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Se considera del caso precisar, que dicha función de amplio contenido no puede ser ilimitada, sino que debe referirse siempre y en todos los casos a un marco funcional y concreto, esto es, que dichas funciones deben hacer referencia a las funciones propias del cargo que se desempeña por el funcionario a quien se asignan.</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lastRenderedPageBreak/>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No es procedente su descontextualización, de tal manera que el jefe inmediato sí puede asignar otras funciones diferentes a las expresamente contempladas en el respectivo Manual de Funciones y Requisitos de la entidad, de acuerdo a las necesidades del servicio, a los fines y objetivos propios de cada entidad, pero, dentro del contexto de las funciones propias del funcionario y acordes al cargo que ejerce y para el cual ha sido nombrado.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No es procedente utilizar esta función para asignar “todas y cada una de las funciones correspondientes a otro cargo” diferente al que se desempeña por el funcionario, pues, esto equivale a asignar un “cargo por su denominación específica”, bajo el ropaje de la asignación de funciones que como se dijo no es una figura jurídica autónoma, como el encargo, el traslado, etc.; costumbre que a ultranza se viene realizando en diferentes entidades del Estado, en forma impropia cuando para ello existe en la normatividad la figura jurídica del “encargo”. (Subrayado fuera de texto)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Por lo tanto, a la asignación de funciones se puede acudir cuando surjan funciones adicionales que por su naturaleza puedan ser desempeñadas por empleados vinculados a cargos de la planta de personal de la entidad, sin que se transforme el empleo de quien las recibe, o cuando la entidad necesita que se cumpla con algunas de las funciones de un cargo vacante temporal y/o definitivamente, pero siempre que las mismas tengan relación con las del cargo al que se le asignan.</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La asignación de funciones debe referirse siempre y en todos los casos a un marco funcional y concreto, no siendo procedente utilizar esta figura para asignar “todas y cada una de las funciones correspondientes a otro cargo” diferente al que se desempeña por el funcionario, toda vez que esto equivale a asignar un “cargo por su denominación específica”, bajo el ropaje de la asignación de funciones que no es una figura jurídica autónoma, como el encargo.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Por lo tanto, se considera que además de lo establecido en el manual específico de funciones y requisitos de la entidad, es viable que a los empleados se les asignen otras funciones, dentro de los límites que establece la Constitución y la ley, siempre que se ajusten a las fijadas para el cargo; lo contrario conllevaría a desnaturalizar la finalidad para la cual éste se creó.</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Para mayor información relacionada con los temas de este Departamento Administrativo, le sugerimos ingresar a la página web de la entidad en el link </w:t>
      </w:r>
      <w:hyperlink r:id="rId26" w:history="1">
        <w:r w:rsidRPr="003D69DC">
          <w:rPr>
            <w:rStyle w:val="Hipervnculo"/>
            <w:rFonts w:ascii="Arial" w:hAnsi="Arial" w:cs="Arial"/>
            <w:color w:val="007BFF"/>
            <w:u w:val="none"/>
          </w:rPr>
          <w:t>/web/</w:t>
        </w:r>
        <w:proofErr w:type="spellStart"/>
        <w:r w:rsidRPr="003D69DC">
          <w:rPr>
            <w:rStyle w:val="Hipervnculo"/>
            <w:rFonts w:ascii="Arial" w:hAnsi="Arial" w:cs="Arial"/>
            <w:color w:val="007BFF"/>
            <w:u w:val="none"/>
          </w:rPr>
          <w:t>eva</w:t>
        </w:r>
        <w:proofErr w:type="spellEnd"/>
        <w:r w:rsidRPr="003D69DC">
          <w:rPr>
            <w:rStyle w:val="Hipervnculo"/>
            <w:rFonts w:ascii="Arial" w:hAnsi="Arial" w:cs="Arial"/>
            <w:color w:val="007BFF"/>
            <w:u w:val="none"/>
          </w:rPr>
          <w:t>/gestor-</w:t>
        </w:r>
        <w:proofErr w:type="spellStart"/>
        <w:r w:rsidRPr="003D69DC">
          <w:rPr>
            <w:rStyle w:val="Hipervnculo"/>
            <w:rFonts w:ascii="Arial" w:hAnsi="Arial" w:cs="Arial"/>
            <w:color w:val="007BFF"/>
            <w:u w:val="none"/>
          </w:rPr>
          <w:t>normativo</w:t>
        </w:r>
      </w:hyperlink>
      <w:proofErr w:type="gramStart"/>
      <w:r w:rsidRPr="003D69DC">
        <w:rPr>
          <w:rFonts w:ascii="Arial" w:hAnsi="Arial" w:cs="Arial"/>
          <w:color w:val="333333"/>
        </w:rPr>
        <w:t>,«</w:t>
      </w:r>
      <w:proofErr w:type="gramEnd"/>
      <w:r w:rsidRPr="003D69DC">
        <w:rPr>
          <w:rFonts w:ascii="Arial" w:hAnsi="Arial" w:cs="Arial"/>
          <w:color w:val="333333"/>
        </w:rPr>
        <w:t>Gestor</w:t>
      </w:r>
      <w:proofErr w:type="spellEnd"/>
      <w:r w:rsidRPr="003D69DC">
        <w:rPr>
          <w:rFonts w:ascii="Arial" w:hAnsi="Arial" w:cs="Arial"/>
          <w:color w:val="333333"/>
        </w:rPr>
        <w:t xml:space="preserve"> Normativo», donde podrá consultar entre otros temas, los conceptos emitidos por esta Dirección Jurídica.</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i/>
          <w:iCs/>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lastRenderedPageBreak/>
        <w:t>El anterior concepto se emite en los términos establecidos en el artículo </w:t>
      </w:r>
      <w:hyperlink r:id="rId27" w:anchor="28" w:history="1">
        <w:r w:rsidRPr="003D69DC">
          <w:rPr>
            <w:rStyle w:val="Hipervnculo"/>
            <w:rFonts w:ascii="Arial" w:hAnsi="Arial" w:cs="Arial"/>
            <w:color w:val="007BFF"/>
            <w:u w:val="none"/>
          </w:rPr>
          <w:t>28 </w:t>
        </w:r>
      </w:hyperlink>
      <w:r w:rsidRPr="003D69DC">
        <w:rPr>
          <w:rFonts w:ascii="Arial" w:hAnsi="Arial" w:cs="Arial"/>
          <w:color w:val="333333"/>
        </w:rPr>
        <w:t>del Código de Procedimiento Administrativo y de lo Contencioso Administrativo.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Atentamente,</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b/>
          <w:bCs/>
          <w:color w:val="333333"/>
        </w:rPr>
        <w:t>ARMANDO LOPEZ CORTES</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b/>
          <w:bCs/>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b/>
          <w:bCs/>
          <w:color w:val="333333"/>
        </w:rPr>
        <w:t>Director Jurídico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xml:space="preserve">Proyectó: </w:t>
      </w:r>
      <w:proofErr w:type="spellStart"/>
      <w:r w:rsidRPr="003D69DC">
        <w:rPr>
          <w:rFonts w:ascii="Arial" w:hAnsi="Arial" w:cs="Arial"/>
          <w:color w:val="333333"/>
        </w:rPr>
        <w:t>Janne</w:t>
      </w:r>
      <w:proofErr w:type="spellEnd"/>
      <w:r w:rsidRPr="003D69DC">
        <w:rPr>
          <w:rFonts w:ascii="Arial" w:hAnsi="Arial" w:cs="Arial"/>
          <w:color w:val="333333"/>
        </w:rPr>
        <w:t xml:space="preserve"> Alexandra Guzmán Quintero.</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Revisó: José Fernando Ceballos Arroyave</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Aprobó: Armando López Cortés</w:t>
      </w:r>
    </w:p>
    <w:p w:rsidR="003D69DC" w:rsidRPr="003D69DC" w:rsidRDefault="003D69DC" w:rsidP="003D69DC">
      <w:pPr>
        <w:pStyle w:val="NormalWeb"/>
        <w:shd w:val="clear" w:color="auto" w:fill="FFFFFF"/>
        <w:spacing w:before="0" w:beforeAutospacing="0"/>
        <w:jc w:val="both"/>
        <w:rPr>
          <w:rFonts w:ascii="Arial" w:hAnsi="Arial" w:cs="Arial"/>
          <w:color w:val="333333"/>
        </w:rPr>
      </w:pPr>
      <w:r w:rsidRPr="003D69DC">
        <w:rPr>
          <w:rFonts w:ascii="Arial" w:hAnsi="Arial" w:cs="Arial"/>
          <w:color w:val="333333"/>
        </w:rPr>
        <w:t> </w:t>
      </w:r>
    </w:p>
    <w:p w:rsidR="00593C60" w:rsidRPr="003D69DC" w:rsidRDefault="00593C60" w:rsidP="003D69DC">
      <w:pPr>
        <w:jc w:val="both"/>
        <w:rPr>
          <w:rFonts w:ascii="Arial" w:hAnsi="Arial" w:cs="Arial"/>
          <w:sz w:val="24"/>
          <w:szCs w:val="24"/>
        </w:rPr>
      </w:pPr>
    </w:p>
    <w:sectPr w:rsidR="00593C60" w:rsidRPr="003D69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DC"/>
    <w:rsid w:val="003D69DC"/>
    <w:rsid w:val="00593C60"/>
    <w:rsid w:val="00631712"/>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69D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3D69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69D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3D6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7716" TargetMode="External"/><Relationship Id="rId13" Type="http://schemas.openxmlformats.org/officeDocument/2006/relationships/hyperlink" Target="https://www.funcionpublica.gov.co/eva/gestornormativo/norma.php?i=4125" TargetMode="External"/><Relationship Id="rId18" Type="http://schemas.openxmlformats.org/officeDocument/2006/relationships/hyperlink" Target="https://www.funcionpublica.gov.co/eva/gestornormativo/norma.php?i=41249" TargetMode="External"/><Relationship Id="rId26" Type="http://schemas.openxmlformats.org/officeDocument/2006/relationships/hyperlink" Target="https://www.funcionpublica.gov.co/web/eva/gestor-normativo" TargetMode="External"/><Relationship Id="rId3" Type="http://schemas.openxmlformats.org/officeDocument/2006/relationships/settings" Target="settings.xml"/><Relationship Id="rId21" Type="http://schemas.openxmlformats.org/officeDocument/2006/relationships/hyperlink" Target="https://www.funcionpublica.gov.co/eva/gestornormativo/norma.php?i=62866" TargetMode="External"/><Relationship Id="rId7" Type="http://schemas.openxmlformats.org/officeDocument/2006/relationships/hyperlink" Target="https://www.funcionpublica.gov.co/eva/gestornormativo/norma.php?i=4125" TargetMode="External"/><Relationship Id="rId12" Type="http://schemas.openxmlformats.org/officeDocument/2006/relationships/hyperlink" Target="https://www.funcionpublica.gov.co/eva/gestornormativo/norma.php?i=14861" TargetMode="External"/><Relationship Id="rId17" Type="http://schemas.openxmlformats.org/officeDocument/2006/relationships/hyperlink" Target="https://www.funcionpublica.gov.co/eva/gestornormativo/norma.php?i=41249" TargetMode="External"/><Relationship Id="rId25" Type="http://schemas.openxmlformats.org/officeDocument/2006/relationships/hyperlink" Target="https://www.funcionpublica.gov.co/eva/gestornormativo/norma.php?i=1525" TargetMode="External"/><Relationship Id="rId2" Type="http://schemas.microsoft.com/office/2007/relationships/stylesWithEffects" Target="stylesWithEffects.xml"/><Relationship Id="rId16" Type="http://schemas.openxmlformats.org/officeDocument/2006/relationships/hyperlink" Target="https://www.funcionpublica.gov.co/eva/gestornormativo/norma.php?i=41249" TargetMode="External"/><Relationship Id="rId20" Type="http://schemas.openxmlformats.org/officeDocument/2006/relationships/hyperlink" Target="https://www.funcionpublica.gov.co/eva/gestornormativo/norma.php?i=6286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uncionpublica.gov.co/eva/gestornormativo/norma.php?i=4125" TargetMode="External"/><Relationship Id="rId11" Type="http://schemas.openxmlformats.org/officeDocument/2006/relationships/hyperlink" Target="https://www.funcionpublica.gov.co/eva/gestornormativo/norma.php?i=14861" TargetMode="External"/><Relationship Id="rId24" Type="http://schemas.openxmlformats.org/officeDocument/2006/relationships/hyperlink" Target="https://www.funcionpublica.gov.co/eva/gestornormativo/norma.php?i=67778" TargetMode="External"/><Relationship Id="rId5" Type="http://schemas.openxmlformats.org/officeDocument/2006/relationships/hyperlink" Target="https://www.funcionpublica.gov.co/eva/gestornormativo/norma.php?i=68813" TargetMode="External"/><Relationship Id="rId15" Type="http://schemas.openxmlformats.org/officeDocument/2006/relationships/hyperlink" Target="https://www.funcionpublica.gov.co/eva/gestornormativo/norma.php?i=62866" TargetMode="External"/><Relationship Id="rId23" Type="http://schemas.openxmlformats.org/officeDocument/2006/relationships/hyperlink" Target="https://www.funcionpublica.gov.co/eva/gestornormativo/norma.php?i=67716" TargetMode="External"/><Relationship Id="rId28" Type="http://schemas.openxmlformats.org/officeDocument/2006/relationships/fontTable" Target="fontTable.xml"/><Relationship Id="rId10" Type="http://schemas.openxmlformats.org/officeDocument/2006/relationships/hyperlink" Target="https://www.funcionpublica.gov.co/eva/gestornormativo/norma.php?i=14861" TargetMode="External"/><Relationship Id="rId19" Type="http://schemas.openxmlformats.org/officeDocument/2006/relationships/hyperlink" Target="https://www.funcionpublica.gov.co/eva/gestornormativo/norma.php?i=62866"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4125" TargetMode="External"/><Relationship Id="rId14" Type="http://schemas.openxmlformats.org/officeDocument/2006/relationships/hyperlink" Target="https://www.funcionpublica.gov.co/eva/gestornormativo/norma.php?i=62866" TargetMode="External"/><Relationship Id="rId22" Type="http://schemas.openxmlformats.org/officeDocument/2006/relationships/hyperlink" Target="https://www.funcionpublica.gov.co/eva/gestornormativo/norma.php?i=14861" TargetMode="External"/><Relationship Id="rId27" Type="http://schemas.openxmlformats.org/officeDocument/2006/relationships/hyperlink" Target="https://www.funcionpublica.gov.co/eva/gestornormativo/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2571</Words>
  <Characters>14144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2021-03-17T22:22:00Z</dcterms:created>
  <dcterms:modified xsi:type="dcterms:W3CDTF">2021-03-17T22:29:00Z</dcterms:modified>
</cp:coreProperties>
</file>